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A8" w:rsidRPr="00226FF8" w:rsidRDefault="00A019A8" w:rsidP="00A019A8">
      <w:pPr>
        <w:tabs>
          <w:tab w:val="left" w:pos="9923"/>
        </w:tabs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226FF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019A8" w:rsidRPr="00226FF8" w:rsidRDefault="00A019A8" w:rsidP="00A019A8">
      <w:pPr>
        <w:tabs>
          <w:tab w:val="left" w:pos="9923"/>
        </w:tabs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226FF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Звіту про стан виконання у</w:t>
      </w:r>
      <w:r w:rsidR="002650D8">
        <w:rPr>
          <w:rFonts w:ascii="Times New Roman" w:hAnsi="Times New Roman" w:cs="Times New Roman"/>
          <w:sz w:val="24"/>
          <w:szCs w:val="24"/>
        </w:rPr>
        <w:t xml:space="preserve"> ІІ-му півріччі</w:t>
      </w:r>
      <w:r>
        <w:rPr>
          <w:rFonts w:ascii="Times New Roman" w:hAnsi="Times New Roman" w:cs="Times New Roman"/>
          <w:sz w:val="24"/>
          <w:szCs w:val="24"/>
        </w:rPr>
        <w:t xml:space="preserve"> 2023 ро</w:t>
      </w:r>
      <w:r w:rsidR="00FE515B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F8">
        <w:rPr>
          <w:rFonts w:ascii="Times New Roman" w:hAnsi="Times New Roman" w:cs="Times New Roman"/>
          <w:sz w:val="24"/>
          <w:szCs w:val="24"/>
        </w:rPr>
        <w:t>Антикорупційної програми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F8">
        <w:rPr>
          <w:rFonts w:ascii="Times New Roman" w:hAnsi="Times New Roman" w:cs="Times New Roman"/>
          <w:sz w:val="24"/>
          <w:szCs w:val="24"/>
        </w:rPr>
        <w:t>ДУ «ТМО МВС України по Житомирській обла</w:t>
      </w:r>
      <w:r w:rsidRPr="00226FF8">
        <w:rPr>
          <w:rFonts w:ascii="Times New Roman" w:hAnsi="Times New Roman" w:cs="Times New Roman"/>
          <w:sz w:val="24"/>
          <w:szCs w:val="24"/>
        </w:rPr>
        <w:t>с</w:t>
      </w:r>
      <w:r w:rsidRPr="00226FF8">
        <w:rPr>
          <w:rFonts w:ascii="Times New Roman" w:hAnsi="Times New Roman" w:cs="Times New Roman"/>
          <w:sz w:val="24"/>
          <w:szCs w:val="24"/>
        </w:rPr>
        <w:t>ті»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F8"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:rsidR="00A019A8" w:rsidRPr="00226FF8" w:rsidRDefault="00A019A8" w:rsidP="00A019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uk-UA" w:bidi="uk-UA"/>
        </w:rPr>
      </w:pPr>
      <w:bookmarkStart w:id="0" w:name="bookmark6"/>
      <w:bookmarkStart w:id="1" w:name="bookmark7"/>
    </w:p>
    <w:p w:rsidR="00A019A8" w:rsidRDefault="00A019A8" w:rsidP="00A0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r>
        <w:rPr>
          <w:rFonts w:ascii="Times New Roman" w:hAnsi="Times New Roman" w:cs="Times New Roman"/>
          <w:b/>
          <w:sz w:val="28"/>
          <w:lang w:eastAsia="uk-UA" w:bidi="uk-UA"/>
        </w:rPr>
        <w:t xml:space="preserve">Інформація </w:t>
      </w:r>
    </w:p>
    <w:p w:rsidR="00A019A8" w:rsidRPr="00226FF8" w:rsidRDefault="00A019A8" w:rsidP="00A0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r>
        <w:rPr>
          <w:rFonts w:ascii="Times New Roman" w:hAnsi="Times New Roman" w:cs="Times New Roman"/>
          <w:b/>
          <w:sz w:val="28"/>
          <w:lang w:eastAsia="uk-UA" w:bidi="uk-UA"/>
        </w:rPr>
        <w:t xml:space="preserve">про стан виконання </w:t>
      </w:r>
      <w:r w:rsidR="00207947">
        <w:rPr>
          <w:rFonts w:ascii="Times New Roman" w:hAnsi="Times New Roman" w:cs="Times New Roman"/>
          <w:b/>
          <w:sz w:val="28"/>
          <w:lang w:eastAsia="uk-UA" w:bidi="uk-UA"/>
        </w:rPr>
        <w:t>у</w:t>
      </w:r>
      <w:r w:rsidR="002650D8">
        <w:rPr>
          <w:rFonts w:ascii="Times New Roman" w:hAnsi="Times New Roman" w:cs="Times New Roman"/>
          <w:b/>
          <w:sz w:val="28"/>
          <w:lang w:eastAsia="uk-UA" w:bidi="uk-UA"/>
        </w:rPr>
        <w:t xml:space="preserve"> ІІ-му півріччі</w:t>
      </w:r>
      <w:r>
        <w:rPr>
          <w:rFonts w:ascii="Times New Roman" w:hAnsi="Times New Roman" w:cs="Times New Roman"/>
          <w:b/>
          <w:sz w:val="28"/>
          <w:lang w:eastAsia="uk-UA" w:bidi="uk-UA"/>
        </w:rPr>
        <w:t xml:space="preserve"> 2023 ро</w:t>
      </w:r>
      <w:r w:rsidR="00FE515B">
        <w:rPr>
          <w:rFonts w:ascii="Times New Roman" w:hAnsi="Times New Roman" w:cs="Times New Roman"/>
          <w:b/>
          <w:sz w:val="28"/>
          <w:lang w:eastAsia="uk-UA" w:bidi="uk-UA"/>
        </w:rPr>
        <w:t>ку</w:t>
      </w:r>
      <w:r>
        <w:rPr>
          <w:rFonts w:ascii="Times New Roman" w:hAnsi="Times New Roman" w:cs="Times New Roman"/>
          <w:b/>
          <w:sz w:val="28"/>
          <w:lang w:eastAsia="uk-UA" w:bidi="uk-UA"/>
        </w:rPr>
        <w:t xml:space="preserve"> </w:t>
      </w:r>
      <w:r w:rsidRPr="00226FF8">
        <w:rPr>
          <w:rFonts w:ascii="Times New Roman" w:hAnsi="Times New Roman" w:cs="Times New Roman"/>
          <w:b/>
          <w:sz w:val="28"/>
          <w:lang w:eastAsia="uk-UA" w:bidi="uk-UA"/>
        </w:rPr>
        <w:t>заход</w:t>
      </w:r>
      <w:r>
        <w:rPr>
          <w:rFonts w:ascii="Times New Roman" w:hAnsi="Times New Roman" w:cs="Times New Roman"/>
          <w:b/>
          <w:sz w:val="28"/>
          <w:lang w:eastAsia="uk-UA" w:bidi="uk-UA"/>
        </w:rPr>
        <w:t>ів</w:t>
      </w:r>
      <w:bookmarkEnd w:id="0"/>
      <w:bookmarkEnd w:id="1"/>
      <w:r>
        <w:rPr>
          <w:rFonts w:ascii="Times New Roman" w:hAnsi="Times New Roman" w:cs="Times New Roman"/>
          <w:b/>
          <w:sz w:val="28"/>
          <w:lang w:eastAsia="uk-UA" w:bidi="uk-UA"/>
        </w:rPr>
        <w:t xml:space="preserve"> додатка 1 </w:t>
      </w:r>
    </w:p>
    <w:p w:rsidR="00A019A8" w:rsidRPr="00226FF8" w:rsidRDefault="00A019A8" w:rsidP="00A019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lang w:eastAsia="uk-UA" w:bidi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Антикорупційної програми </w:t>
      </w:r>
      <w:r w:rsidRPr="00226FF8">
        <w:rPr>
          <w:rFonts w:ascii="Times New Roman" w:hAnsi="Times New Roman" w:cs="Times New Roman"/>
          <w:b/>
          <w:sz w:val="28"/>
          <w:szCs w:val="28"/>
        </w:rPr>
        <w:t>ДУ «ТМО МВС України по Житомирській області»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2023-2025 роки</w:t>
      </w:r>
    </w:p>
    <w:p w:rsidR="00A019A8" w:rsidRPr="00B81300" w:rsidRDefault="00A019A8" w:rsidP="00704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5000" w:type="pct"/>
        <w:tblLook w:val="04A0"/>
      </w:tblPr>
      <w:tblGrid>
        <w:gridCol w:w="1290"/>
        <w:gridCol w:w="1330"/>
        <w:gridCol w:w="1262"/>
        <w:gridCol w:w="1109"/>
        <w:gridCol w:w="1340"/>
        <w:gridCol w:w="1244"/>
        <w:gridCol w:w="1252"/>
        <w:gridCol w:w="847"/>
        <w:gridCol w:w="1801"/>
        <w:gridCol w:w="1066"/>
        <w:gridCol w:w="1066"/>
        <w:gridCol w:w="1463"/>
      </w:tblGrid>
      <w:tr w:rsidR="00675507" w:rsidRPr="00F16FB6" w:rsidTr="0077373E">
        <w:trPr>
          <w:trHeight w:val="754"/>
        </w:trPr>
        <w:tc>
          <w:tcPr>
            <w:tcW w:w="420" w:type="pct"/>
            <w:vMerge w:val="restart"/>
          </w:tcPr>
          <w:p w:rsidR="00675507" w:rsidRPr="00F16FB6" w:rsidRDefault="00675507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Функція, процес (пі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процес)</w:t>
            </w:r>
          </w:p>
        </w:tc>
        <w:tc>
          <w:tcPr>
            <w:tcW w:w="433" w:type="pct"/>
            <w:vMerge w:val="restart"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Корупційний ризик</w:t>
            </w:r>
          </w:p>
        </w:tc>
        <w:tc>
          <w:tcPr>
            <w:tcW w:w="411" w:type="pct"/>
            <w:vMerge w:val="restart"/>
          </w:tcPr>
          <w:p w:rsidR="00675507" w:rsidRPr="00F16FB6" w:rsidRDefault="00675507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Джерело (а)</w:t>
            </w:r>
          </w:p>
          <w:p w:rsidR="00675507" w:rsidRPr="00F16FB6" w:rsidRDefault="00675507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корупційн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го ризику</w:t>
            </w:r>
          </w:p>
        </w:tc>
        <w:tc>
          <w:tcPr>
            <w:tcW w:w="362" w:type="pct"/>
            <w:vMerge w:val="restart"/>
          </w:tcPr>
          <w:p w:rsidR="00675507" w:rsidRPr="00F16FB6" w:rsidRDefault="00675507" w:rsidP="00765B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Рівень корупці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ного р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зику</w:t>
            </w:r>
          </w:p>
        </w:tc>
        <w:tc>
          <w:tcPr>
            <w:tcW w:w="437" w:type="pct"/>
            <w:vMerge w:val="restart"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Заходи впл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ву на кору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ційний ризик </w:t>
            </w:r>
          </w:p>
        </w:tc>
        <w:tc>
          <w:tcPr>
            <w:tcW w:w="405" w:type="pct"/>
            <w:vMerge w:val="restart"/>
          </w:tcPr>
          <w:p w:rsidR="00675507" w:rsidRPr="00F16FB6" w:rsidRDefault="00675507" w:rsidP="00765B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Терміни (строки) виконання заходів впливу на корупці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ний ризик</w:t>
            </w:r>
          </w:p>
        </w:tc>
        <w:tc>
          <w:tcPr>
            <w:tcW w:w="408" w:type="pct"/>
            <w:vMerge w:val="restart"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льні вик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навці </w:t>
            </w:r>
          </w:p>
        </w:tc>
        <w:tc>
          <w:tcPr>
            <w:tcW w:w="277" w:type="pct"/>
            <w:vMerge w:val="restart"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Нео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хідні ресу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 </w:t>
            </w:r>
          </w:p>
        </w:tc>
        <w:tc>
          <w:tcPr>
            <w:tcW w:w="586" w:type="pct"/>
            <w:vMerge w:val="restart"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Індикатор вик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нання заходів впливу на кору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ційний ризик </w:t>
            </w:r>
          </w:p>
        </w:tc>
        <w:tc>
          <w:tcPr>
            <w:tcW w:w="1261" w:type="pct"/>
            <w:gridSpan w:val="3"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Моніторинг виконання заходів впливу на корупційні ризики</w:t>
            </w:r>
          </w:p>
        </w:tc>
      </w:tr>
      <w:tr w:rsidR="00675507" w:rsidRPr="00F16FB6" w:rsidTr="0077373E">
        <w:trPr>
          <w:trHeight w:val="837"/>
        </w:trPr>
        <w:tc>
          <w:tcPr>
            <w:tcW w:w="420" w:type="pct"/>
            <w:vMerge/>
          </w:tcPr>
          <w:p w:rsidR="00675507" w:rsidRPr="00F16FB6" w:rsidRDefault="00675507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675507" w:rsidRPr="00F16FB6" w:rsidRDefault="00675507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675507" w:rsidRPr="00F16FB6" w:rsidRDefault="00675507" w:rsidP="00765B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675507" w:rsidRPr="00F16FB6" w:rsidRDefault="00675507" w:rsidP="00765B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675507" w:rsidRPr="00F16FB6" w:rsidRDefault="00675507" w:rsidP="00704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Факти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ний те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мін (строк) викона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ня заходів впливу на корупці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ний ризик</w:t>
            </w:r>
          </w:p>
        </w:tc>
        <w:tc>
          <w:tcPr>
            <w:tcW w:w="437" w:type="pct"/>
          </w:tcPr>
          <w:p w:rsidR="00675507" w:rsidRPr="00F16FB6" w:rsidRDefault="00675507" w:rsidP="00F16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Стан викона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ня заходів впливу на корупці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ний ризик (виконано / не вик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нано / виконано частково)</w:t>
            </w:r>
          </w:p>
        </w:tc>
        <w:tc>
          <w:tcPr>
            <w:tcW w:w="476" w:type="pct"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Опис резул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татів вик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b/>
                <w:sz w:val="18"/>
                <w:szCs w:val="18"/>
              </w:rPr>
              <w:t>нання заходів впливу на корупційний ризик або інформація про причини невиконання</w:t>
            </w:r>
          </w:p>
        </w:tc>
      </w:tr>
      <w:tr w:rsidR="00675507" w:rsidRPr="00F16FB6" w:rsidTr="0077373E">
        <w:tc>
          <w:tcPr>
            <w:tcW w:w="420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:rsidR="00675507" w:rsidRPr="00F16FB6" w:rsidRDefault="00675507" w:rsidP="00812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:rsidR="00675507" w:rsidRPr="00F16FB6" w:rsidRDefault="00675507" w:rsidP="00C47B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1. Проведе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М(ВЛ)К лікарської та військово-лікарської експертизи та оцінка 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зультатів і аналізу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дичного огляду</w:t>
            </w:r>
          </w:p>
        </w:tc>
        <w:tc>
          <w:tcPr>
            <w:tcW w:w="433" w:type="pct"/>
          </w:tcPr>
          <w:p w:rsidR="00675507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Можливість виникнення конфлікту інтересів та отримання неправомірної вигоди при проведенні військово-лікарської експертизи та оцінки 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зультатів і аналізу мед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чного огляду</w:t>
            </w:r>
          </w:p>
          <w:p w:rsidR="0077373E" w:rsidRDefault="0077373E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73E" w:rsidRPr="00F16FB6" w:rsidRDefault="0077373E" w:rsidP="00A602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:rsidR="00675507" w:rsidRPr="00F16FB6" w:rsidRDefault="00675507" w:rsidP="00765B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Індивідуал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на недобр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чесність працівників Установи, 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неусвідо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лення на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лідків вч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нення кор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пційних або пов’язаних з корупцією правопор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шень</w:t>
            </w:r>
          </w:p>
        </w:tc>
        <w:tc>
          <w:tcPr>
            <w:tcW w:w="362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Середній 3</w:t>
            </w:r>
          </w:p>
        </w:tc>
        <w:tc>
          <w:tcPr>
            <w:tcW w:w="437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Проведення серед праці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ників роз’яснювальної роботи щодо порядку дій при вия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ленні конфл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кту інтересів та дотримання вимог антик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рупційного законодавства</w:t>
            </w:r>
          </w:p>
        </w:tc>
        <w:tc>
          <w:tcPr>
            <w:tcW w:w="405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Липень 2023</w:t>
            </w:r>
          </w:p>
        </w:tc>
        <w:tc>
          <w:tcPr>
            <w:tcW w:w="408" w:type="pct"/>
          </w:tcPr>
          <w:p w:rsidR="00675507" w:rsidRPr="00F16FB6" w:rsidRDefault="00675507" w:rsidP="000665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Уповнов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 xml:space="preserve">жений </w:t>
            </w:r>
          </w:p>
        </w:tc>
        <w:tc>
          <w:tcPr>
            <w:tcW w:w="277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181807" w:rsidRDefault="00675507" w:rsidP="007731C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Підписано відомість праціниками М(ВЛ)К про пров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дення їм розясн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вальної роботи та підготовлено доп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відну записку нач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807">
              <w:rPr>
                <w:rFonts w:ascii="Times New Roman" w:hAnsi="Times New Roman" w:cs="Times New Roman"/>
                <w:sz w:val="18"/>
                <w:szCs w:val="18"/>
              </w:rPr>
              <w:t>льнику Установи</w:t>
            </w:r>
          </w:p>
        </w:tc>
        <w:tc>
          <w:tcPr>
            <w:tcW w:w="348" w:type="pct"/>
          </w:tcPr>
          <w:p w:rsidR="00675507" w:rsidRPr="00181807" w:rsidRDefault="00E161CE" w:rsidP="00C47B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807">
              <w:rPr>
                <w:rFonts w:ascii="Times New Roman" w:hAnsi="Times New Roman" w:cs="Times New Roman"/>
                <w:bCs/>
                <w:sz w:val="18"/>
                <w:szCs w:val="18"/>
              </w:rPr>
              <w:t>липень 2023</w:t>
            </w:r>
          </w:p>
        </w:tc>
        <w:tc>
          <w:tcPr>
            <w:tcW w:w="437" w:type="pct"/>
          </w:tcPr>
          <w:p w:rsidR="00675507" w:rsidRPr="00F16FB6" w:rsidRDefault="00E161CE" w:rsidP="00E161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Виконано</w:t>
            </w:r>
          </w:p>
        </w:tc>
        <w:tc>
          <w:tcPr>
            <w:tcW w:w="476" w:type="pct"/>
          </w:tcPr>
          <w:p w:rsidR="00675507" w:rsidRPr="00F16FB6" w:rsidRDefault="00E161CE" w:rsidP="00C47B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працівникам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установи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цію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 xml:space="preserve"> щодо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рядку дій при виявленні ко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флікту інт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ресів та дотр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мання вимог антикорупці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ного законода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675507" w:rsidP="006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Видача листків ти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часової 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працездатн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сті</w:t>
            </w:r>
          </w:p>
        </w:tc>
        <w:tc>
          <w:tcPr>
            <w:tcW w:w="433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Можливість надання пац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єнтам листів непрацезда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ності/ довідок без показів</w:t>
            </w:r>
          </w:p>
        </w:tc>
        <w:tc>
          <w:tcPr>
            <w:tcW w:w="411" w:type="pct"/>
          </w:tcPr>
          <w:p w:rsidR="00675507" w:rsidRPr="00F16FB6" w:rsidRDefault="00675507" w:rsidP="00765B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Індивідуал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на недобр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чесність працівників Установи, 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неусвідо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лення на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лідків вч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нення кор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пційних або пов’язаних з корупцією правопор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шень</w:t>
            </w:r>
          </w:p>
        </w:tc>
        <w:tc>
          <w:tcPr>
            <w:tcW w:w="362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Середній 3</w:t>
            </w:r>
          </w:p>
        </w:tc>
        <w:tc>
          <w:tcPr>
            <w:tcW w:w="437" w:type="pct"/>
          </w:tcPr>
          <w:p w:rsidR="00675507" w:rsidRPr="00F16FB6" w:rsidRDefault="00675507" w:rsidP="0076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Проведення серед праці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ників роз’яснювальної роботи щодо дотр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мання вимог антикору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ційного зак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нодавства. Періодичний моніторинг дотриманням працівниками порядку вид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чі листів непрацезда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ності/ довідок начальником поліклініки та комісії по контролю за роботою ЛКК</w:t>
            </w:r>
          </w:p>
        </w:tc>
        <w:tc>
          <w:tcPr>
            <w:tcW w:w="405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Квітень 2023. По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тійно перед відкриттям лікарняного або видачею довідки</w:t>
            </w:r>
          </w:p>
        </w:tc>
        <w:tc>
          <w:tcPr>
            <w:tcW w:w="408" w:type="pct"/>
          </w:tcPr>
          <w:p w:rsidR="00675507" w:rsidRPr="00F16FB6" w:rsidRDefault="00675507" w:rsidP="00D00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Уповнов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жений, з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ступник начальника Установи з медичних питань, начальник поліклініки</w:t>
            </w:r>
          </w:p>
        </w:tc>
        <w:tc>
          <w:tcPr>
            <w:tcW w:w="277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F16FB6" w:rsidRDefault="00675507" w:rsidP="00534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Підписано відомість праціниками Уст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нови про проведе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їм розяснювал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ної роботи та підг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товлено доповідну записку начальнику Установи.</w:t>
            </w:r>
          </w:p>
          <w:p w:rsidR="00675507" w:rsidRPr="00F16FB6" w:rsidRDefault="00675507" w:rsidP="00534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Здійснено моніт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ринг дотриманням працівниками 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рядку видачі листів непрацездатно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ті/довідок</w:t>
            </w:r>
          </w:p>
        </w:tc>
        <w:tc>
          <w:tcPr>
            <w:tcW w:w="348" w:type="pct"/>
          </w:tcPr>
          <w:p w:rsidR="00675507" w:rsidRPr="00F16FB6" w:rsidRDefault="00372D7C" w:rsidP="00372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  <w:r w:rsidR="00415135" w:rsidRPr="00F16FB6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437" w:type="pct"/>
          </w:tcPr>
          <w:p w:rsidR="00675507" w:rsidRPr="00F16FB6" w:rsidRDefault="00E161CE" w:rsidP="00700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Виконано</w:t>
            </w:r>
          </w:p>
        </w:tc>
        <w:tc>
          <w:tcPr>
            <w:tcW w:w="476" w:type="pct"/>
          </w:tcPr>
          <w:p w:rsidR="00675507" w:rsidRPr="004970EF" w:rsidRDefault="00415135" w:rsidP="00C4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лекцію на тему: «Запобігання корупційним та пов’язаним з корупцією 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правопоруше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ням».</w:t>
            </w:r>
          </w:p>
          <w:p w:rsidR="00415135" w:rsidRPr="00F16FB6" w:rsidRDefault="00415135" w:rsidP="00497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Здійснено мон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торинг дотр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манням праці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 xml:space="preserve">никами порядку видачі </w:t>
            </w:r>
            <w:r w:rsidR="004970EF" w:rsidRPr="004970EF"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 xml:space="preserve"> листів непрац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70EF">
              <w:rPr>
                <w:rFonts w:ascii="Times New Roman" w:hAnsi="Times New Roman" w:cs="Times New Roman"/>
                <w:sz w:val="18"/>
                <w:szCs w:val="18"/>
              </w:rPr>
              <w:t>здатності</w:t>
            </w: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675507" w:rsidP="007C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3. Оплата праці</w:t>
            </w:r>
          </w:p>
        </w:tc>
        <w:tc>
          <w:tcPr>
            <w:tcW w:w="433" w:type="pct"/>
          </w:tcPr>
          <w:p w:rsidR="00675507" w:rsidRPr="00F16FB6" w:rsidRDefault="00675507" w:rsidP="0048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Можливівсть необґрунт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ваної виплати стимулюючих виплат пр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цівникам, виникнення конфлікту інтересів при підписанні розпорядчих актів, щодо стимулюючих виплат</w:t>
            </w:r>
          </w:p>
        </w:tc>
        <w:tc>
          <w:tcPr>
            <w:tcW w:w="411" w:type="pct"/>
          </w:tcPr>
          <w:p w:rsidR="00675507" w:rsidRPr="00F16FB6" w:rsidRDefault="00675507" w:rsidP="00607D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Дискреційні повноваже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ня посад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вою особою при </w:t>
            </w:r>
            <w:r w:rsidRPr="00F16FB6">
              <w:rPr>
                <w:rFonts w:ascii="Times New Roman" w:eastAsia="DejaVuSans" w:hAnsi="Times New Roman" w:cs="Times New Roman"/>
                <w:sz w:val="18"/>
                <w:szCs w:val="18"/>
              </w:rPr>
              <w:t>прийня</w:t>
            </w:r>
            <w:r w:rsidRPr="00F16FB6">
              <w:rPr>
                <w:rFonts w:ascii="Times New Roman" w:eastAsia="DejaVuSans" w:hAnsi="Times New Roman" w:cs="Times New Roman"/>
                <w:sz w:val="18"/>
                <w:szCs w:val="18"/>
              </w:rPr>
              <w:t>т</w:t>
            </w:r>
            <w:r w:rsidRPr="00F16FB6">
              <w:rPr>
                <w:rFonts w:ascii="Times New Roman" w:eastAsia="DejaVuSans" w:hAnsi="Times New Roman" w:cs="Times New Roman"/>
                <w:sz w:val="18"/>
                <w:szCs w:val="18"/>
              </w:rPr>
              <w:t>ті рішення про виплату премій чи інших виплат</w:t>
            </w:r>
          </w:p>
        </w:tc>
        <w:tc>
          <w:tcPr>
            <w:tcW w:w="362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Середній 3</w:t>
            </w:r>
          </w:p>
        </w:tc>
        <w:tc>
          <w:tcPr>
            <w:tcW w:w="437" w:type="pct"/>
          </w:tcPr>
          <w:p w:rsidR="00675507" w:rsidRDefault="00675507" w:rsidP="007C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Виключити можливість одноосібного прийняття рішення про розподіл премій між працівниками Установи, функціон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вання комісії з встановлення розміру пр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мій працівн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кам Установи, візування розпорядчих актів щодо стимулюючих виплат Упо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новаженим</w:t>
            </w:r>
          </w:p>
          <w:p w:rsidR="00E161CE" w:rsidRDefault="00E161CE" w:rsidP="007C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73E" w:rsidRPr="00F16FB6" w:rsidRDefault="0077373E" w:rsidP="007C35BE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05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Щомісяця до 20 числа</w:t>
            </w:r>
          </w:p>
        </w:tc>
        <w:tc>
          <w:tcPr>
            <w:tcW w:w="408" w:type="pct"/>
          </w:tcPr>
          <w:p w:rsidR="00675507" w:rsidRPr="00F16FB6" w:rsidRDefault="00675507" w:rsidP="00D00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Члени ком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сії з встано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лення розм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ру премій працівникам Установи</w:t>
            </w:r>
          </w:p>
        </w:tc>
        <w:tc>
          <w:tcPr>
            <w:tcW w:w="277" w:type="pct"/>
          </w:tcPr>
          <w:p w:rsidR="00675507" w:rsidRPr="00F16FB6" w:rsidRDefault="00675507" w:rsidP="00E931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F16FB6" w:rsidRDefault="00675507" w:rsidP="00E931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засідання комісії з премі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вання підписано, 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розпорядчий акт щодо стимулюючих виплат завізований Уповноваженим</w:t>
            </w:r>
          </w:p>
        </w:tc>
        <w:tc>
          <w:tcPr>
            <w:tcW w:w="348" w:type="pct"/>
          </w:tcPr>
          <w:p w:rsidR="00675507" w:rsidRPr="00403409" w:rsidRDefault="00E4730A" w:rsidP="00C4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  <w:r w:rsidR="00403409" w:rsidRPr="00403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E4730A" w:rsidRPr="00403409" w:rsidRDefault="00403409" w:rsidP="00C4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E4730A" w:rsidRPr="00403409" w:rsidRDefault="00403409" w:rsidP="00C4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E4730A" w:rsidRPr="00403409" w:rsidRDefault="00403409" w:rsidP="00C4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E4730A" w:rsidRPr="00403409" w:rsidRDefault="00403409" w:rsidP="00C4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E4730A" w:rsidRPr="00F16FB6" w:rsidRDefault="00403409" w:rsidP="00403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03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4730A" w:rsidRPr="0040340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437" w:type="pct"/>
          </w:tcPr>
          <w:p w:rsidR="00675507" w:rsidRPr="00F16FB6" w:rsidRDefault="00E4730A" w:rsidP="00C47B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Постійно викон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ється</w:t>
            </w:r>
          </w:p>
        </w:tc>
        <w:tc>
          <w:tcPr>
            <w:tcW w:w="476" w:type="pct"/>
          </w:tcPr>
          <w:p w:rsidR="00675507" w:rsidRPr="00F16FB6" w:rsidRDefault="00E4730A" w:rsidP="00AC1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Проведено засідання ком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сії, рекоменд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вано розмір премій праці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никам </w:t>
            </w:r>
            <w:r w:rsidR="00AC16ED"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стан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77373E" w:rsidP="00607D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. Викори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тання матер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альних рес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рсів</w:t>
            </w:r>
          </w:p>
        </w:tc>
        <w:tc>
          <w:tcPr>
            <w:tcW w:w="433" w:type="pct"/>
          </w:tcPr>
          <w:p w:rsidR="00675507" w:rsidRPr="00F16FB6" w:rsidRDefault="00675507" w:rsidP="0048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Можливе використання та привла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нення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 Установи у власних цілях з метою отримання неправомірне вигоди</w:t>
            </w:r>
          </w:p>
        </w:tc>
        <w:tc>
          <w:tcPr>
            <w:tcW w:w="411" w:type="pct"/>
          </w:tcPr>
          <w:p w:rsidR="00675507" w:rsidRPr="00F16FB6" w:rsidRDefault="00675507" w:rsidP="00607D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Індивідуал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на недобр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чесність працівників Установи, відсутність ефективно еф контролю за управлі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ням майном Установи</w:t>
            </w:r>
          </w:p>
        </w:tc>
        <w:tc>
          <w:tcPr>
            <w:tcW w:w="362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Низький 2</w:t>
            </w:r>
          </w:p>
        </w:tc>
        <w:tc>
          <w:tcPr>
            <w:tcW w:w="437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Попередити матеріально відповідал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них співроб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тників про недопуст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мість викор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стання мат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ріальних ресурсів уст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нови для інших, не викликаних службовою необхідністю цілей</w:t>
            </w:r>
          </w:p>
        </w:tc>
        <w:tc>
          <w:tcPr>
            <w:tcW w:w="405" w:type="pct"/>
          </w:tcPr>
          <w:p w:rsidR="00675507" w:rsidRPr="00F16FB6" w:rsidRDefault="00675507" w:rsidP="005C5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день 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укл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дення дог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вору про повну інд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відуальну матеріальну відповідал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ність</w:t>
            </w:r>
          </w:p>
        </w:tc>
        <w:tc>
          <w:tcPr>
            <w:tcW w:w="408" w:type="pct"/>
          </w:tcPr>
          <w:p w:rsidR="00675507" w:rsidRPr="00F16FB6" w:rsidRDefault="00675507" w:rsidP="00A602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Бухгалтерія</w:t>
            </w:r>
          </w:p>
        </w:tc>
        <w:tc>
          <w:tcPr>
            <w:tcW w:w="277" w:type="pct"/>
          </w:tcPr>
          <w:p w:rsidR="00675507" w:rsidRPr="00F16FB6" w:rsidRDefault="00675507" w:rsidP="00E931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F16FB6" w:rsidRDefault="00675507" w:rsidP="00D256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Матеріально відп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відальним праці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ником Установи підписано договір про повну індивід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альну матеріальну відповідальність та попереджено про недопустимість використання мат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ріальних ресурсів Установи для і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ших, не викликаних службовою нео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7373E">
              <w:rPr>
                <w:rFonts w:ascii="Times New Roman" w:hAnsi="Times New Roman" w:cs="Times New Roman"/>
                <w:sz w:val="18"/>
                <w:szCs w:val="18"/>
              </w:rPr>
              <w:t>хідністю цілей</w:t>
            </w:r>
          </w:p>
        </w:tc>
        <w:tc>
          <w:tcPr>
            <w:tcW w:w="348" w:type="pct"/>
          </w:tcPr>
          <w:p w:rsidR="00675507" w:rsidRPr="00F16FB6" w:rsidRDefault="003F63F8" w:rsidP="003F6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7737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77373E"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437" w:type="pct"/>
          </w:tcPr>
          <w:p w:rsidR="00675507" w:rsidRPr="00F16FB6" w:rsidRDefault="0077373E" w:rsidP="00C47B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Постійно викон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ється</w:t>
            </w:r>
          </w:p>
        </w:tc>
        <w:tc>
          <w:tcPr>
            <w:tcW w:w="476" w:type="pct"/>
          </w:tcPr>
          <w:p w:rsidR="00675507" w:rsidRPr="00C67E5E" w:rsidRDefault="0077373E" w:rsidP="00C47B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Укладено </w:t>
            </w:r>
            <w:r w:rsidR="00C67E5E"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</w:t>
            </w:r>
            <w:r w:rsidR="00C67E5E"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ір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повну індивід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альну матері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льну відповід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67E5E">
              <w:rPr>
                <w:rFonts w:ascii="Times New Roman" w:eastAsia="Times New Roman" w:hAnsi="Times New Roman" w:cs="Times New Roman"/>
                <w:sz w:val="18"/>
                <w:szCs w:val="18"/>
              </w:rPr>
              <w:t>льність</w:t>
            </w:r>
          </w:p>
          <w:p w:rsidR="00E161CE" w:rsidRPr="00F16FB6" w:rsidRDefault="00E161CE" w:rsidP="00C47B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77373E" w:rsidP="006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. Планува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ня закуп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вель, форм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вання тенд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рної докум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нтації</w:t>
            </w:r>
          </w:p>
        </w:tc>
        <w:tc>
          <w:tcPr>
            <w:tcW w:w="433" w:type="pct"/>
          </w:tcPr>
          <w:p w:rsidR="00675507" w:rsidRDefault="00675507" w:rsidP="0048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Можливе умисне шту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 дроблення предмета закупівлі із зазначенням сукупності таких техні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них або інших споживчих характери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тик товару, які дають змогу замін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ти одну ко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курентну процедуру закупівлі на більшу кіл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кість неко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курентних процедур закупівель (прямі дог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вори) або застосування спрощених закупівель</w:t>
            </w:r>
          </w:p>
          <w:p w:rsidR="0077373E" w:rsidRDefault="0077373E" w:rsidP="0048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73E" w:rsidRPr="00F16FB6" w:rsidRDefault="0077373E" w:rsidP="0048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675507" w:rsidRPr="00F16FB6" w:rsidRDefault="00675507" w:rsidP="00923F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Недоброче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ність посад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вих осіб. Дискреційні повноваже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під час підготовки тендерної документації</w:t>
            </w:r>
          </w:p>
        </w:tc>
        <w:tc>
          <w:tcPr>
            <w:tcW w:w="362" w:type="pct"/>
          </w:tcPr>
          <w:p w:rsidR="00675507" w:rsidRPr="00F16FB6" w:rsidRDefault="00675507" w:rsidP="00A60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Середній 3</w:t>
            </w:r>
          </w:p>
        </w:tc>
        <w:tc>
          <w:tcPr>
            <w:tcW w:w="437" w:type="pct"/>
          </w:tcPr>
          <w:p w:rsidR="00675507" w:rsidRPr="00F16FB6" w:rsidRDefault="00675507" w:rsidP="00962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Запровадже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попере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нього аналізу контрагентів та візування Уповноваж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ним проєктів прямих дог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ворів Орган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зація роботи захищених каналів для повідомлення про можливі корупційні правопор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шення у пр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цедурі закуп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влі</w:t>
            </w:r>
          </w:p>
        </w:tc>
        <w:tc>
          <w:tcPr>
            <w:tcW w:w="405" w:type="pct"/>
          </w:tcPr>
          <w:p w:rsidR="00675507" w:rsidRPr="00F16FB6" w:rsidRDefault="00675507" w:rsidP="000E6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Перед підп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санням дог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вору, щ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денно</w:t>
            </w:r>
          </w:p>
        </w:tc>
        <w:tc>
          <w:tcPr>
            <w:tcW w:w="408" w:type="pct"/>
          </w:tcPr>
          <w:p w:rsidR="00675507" w:rsidRPr="00F16FB6" w:rsidRDefault="00675507" w:rsidP="00A602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Фахівець з публічних закупівель, Уповнов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жений</w:t>
            </w:r>
          </w:p>
        </w:tc>
        <w:tc>
          <w:tcPr>
            <w:tcW w:w="277" w:type="pct"/>
          </w:tcPr>
          <w:p w:rsidR="00675507" w:rsidRPr="00F16FB6" w:rsidRDefault="00675507" w:rsidP="00E9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F16FB6" w:rsidRDefault="00675507" w:rsidP="009622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Устан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ви ознайомлений з результатами ант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корупційної перев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рки ділового пар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нера. Проєкт пр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мих договорів зав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зований Уповнов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женим. </w:t>
            </w:r>
          </w:p>
          <w:p w:rsidR="00675507" w:rsidRPr="00F16FB6" w:rsidRDefault="00675507" w:rsidP="000E6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Підготовлено доп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відну записку нач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льнику Установи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разі надходження інформації захищ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ними каналами для повідомлення 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про можливі корупційні правопорушення</w:t>
            </w:r>
          </w:p>
        </w:tc>
        <w:tc>
          <w:tcPr>
            <w:tcW w:w="348" w:type="pct"/>
          </w:tcPr>
          <w:p w:rsidR="00675507" w:rsidRPr="00F16FB6" w:rsidRDefault="003F63F8" w:rsidP="003F6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941A59"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941A59"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437" w:type="pct"/>
          </w:tcPr>
          <w:p w:rsidR="00675507" w:rsidRPr="00F16FB6" w:rsidRDefault="00941A59" w:rsidP="00C4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Постійно викон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ється</w:t>
            </w:r>
          </w:p>
        </w:tc>
        <w:tc>
          <w:tcPr>
            <w:tcW w:w="476" w:type="pct"/>
          </w:tcPr>
          <w:p w:rsidR="00675507" w:rsidRPr="003F63F8" w:rsidRDefault="00941A59" w:rsidP="003F6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3F8">
              <w:rPr>
                <w:rFonts w:ascii="Times New Roman" w:hAnsi="Times New Roman" w:cs="Times New Roman"/>
                <w:sz w:val="18"/>
                <w:szCs w:val="18"/>
              </w:rPr>
              <w:t>Здійснено ан</w:t>
            </w:r>
            <w:r w:rsidRPr="003F63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63F8">
              <w:rPr>
                <w:rFonts w:ascii="Times New Roman" w:hAnsi="Times New Roman" w:cs="Times New Roman"/>
                <w:sz w:val="18"/>
                <w:szCs w:val="18"/>
              </w:rPr>
              <w:t>ліз</w:t>
            </w:r>
            <w:r w:rsidR="007D5D30" w:rsidRPr="003F6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3F8" w:rsidRPr="003F63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3F8">
              <w:rPr>
                <w:rFonts w:ascii="Times New Roman" w:hAnsi="Times New Roman" w:cs="Times New Roman"/>
                <w:sz w:val="18"/>
                <w:szCs w:val="18"/>
              </w:rPr>
              <w:t xml:space="preserve"> контр</w:t>
            </w:r>
            <w:r w:rsidRPr="003F63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63F8">
              <w:rPr>
                <w:rFonts w:ascii="Times New Roman" w:hAnsi="Times New Roman" w:cs="Times New Roman"/>
                <w:sz w:val="18"/>
                <w:szCs w:val="18"/>
              </w:rPr>
              <w:t>гентів</w:t>
            </w:r>
            <w:r w:rsidR="007D5D30" w:rsidRPr="003F63F8">
              <w:rPr>
                <w:rFonts w:ascii="Times New Roman" w:hAnsi="Times New Roman" w:cs="Times New Roman"/>
                <w:sz w:val="18"/>
                <w:szCs w:val="18"/>
              </w:rPr>
              <w:t xml:space="preserve">, надано начальнику </w:t>
            </w:r>
            <w:r w:rsidR="00AC16ED" w:rsidRPr="003F63F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5D30" w:rsidRPr="003F63F8">
              <w:rPr>
                <w:rFonts w:ascii="Times New Roman" w:hAnsi="Times New Roman" w:cs="Times New Roman"/>
                <w:sz w:val="18"/>
                <w:szCs w:val="18"/>
              </w:rPr>
              <w:t>станови на розгляд резул</w:t>
            </w:r>
            <w:r w:rsidR="007D5D30" w:rsidRPr="003F63F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D5D30" w:rsidRPr="003F63F8">
              <w:rPr>
                <w:rFonts w:ascii="Times New Roman" w:hAnsi="Times New Roman" w:cs="Times New Roman"/>
                <w:sz w:val="18"/>
                <w:szCs w:val="18"/>
              </w:rPr>
              <w:t>тати перевірки</w:t>
            </w: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77373E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. Укладення прямих дог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ворів</w:t>
            </w:r>
          </w:p>
        </w:tc>
        <w:tc>
          <w:tcPr>
            <w:tcW w:w="433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Можливість змови пос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дових осіб Установи та потенційних контрагентів для обрання їх постачал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никами тов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рів, робіт та/або послуг при укладенні прямих дог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ворів</w:t>
            </w:r>
          </w:p>
        </w:tc>
        <w:tc>
          <w:tcPr>
            <w:tcW w:w="411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Недоброче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ність посад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вих осіб.</w:t>
            </w:r>
          </w:p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Дискреційні повноваже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щодо вибору по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тачальників товарів, робіт та послуг</w:t>
            </w:r>
          </w:p>
        </w:tc>
        <w:tc>
          <w:tcPr>
            <w:tcW w:w="362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Середній 3</w:t>
            </w:r>
          </w:p>
        </w:tc>
        <w:tc>
          <w:tcPr>
            <w:tcW w:w="437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Запровадже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попере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нього аналізу та візування Уповноваж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ним проєктів прямих дог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ворів на зак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півлю товарів, робіт та по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луг.</w:t>
            </w:r>
          </w:p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Проведення перевірки ділових пар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нерів перед підписанням договору</w:t>
            </w:r>
          </w:p>
        </w:tc>
        <w:tc>
          <w:tcPr>
            <w:tcW w:w="405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Перед підп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санням дог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вору</w:t>
            </w:r>
          </w:p>
        </w:tc>
        <w:tc>
          <w:tcPr>
            <w:tcW w:w="408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Фахівець з публічних закупівель, Уповнов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жений</w:t>
            </w:r>
          </w:p>
        </w:tc>
        <w:tc>
          <w:tcPr>
            <w:tcW w:w="277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Договір завізовано Уповноваженим.</w:t>
            </w:r>
          </w:p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Устан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ви ознайомлений з результатами ант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корупційної перев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рки ділового пар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нера</w:t>
            </w:r>
          </w:p>
        </w:tc>
        <w:tc>
          <w:tcPr>
            <w:tcW w:w="348" w:type="pct"/>
          </w:tcPr>
          <w:p w:rsidR="00675507" w:rsidRPr="00F16FB6" w:rsidRDefault="003F63F8" w:rsidP="003F63F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7D5D30"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7D5D30"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437" w:type="pct"/>
          </w:tcPr>
          <w:p w:rsidR="00675507" w:rsidRPr="00F16FB6" w:rsidRDefault="007D5D30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Постійно викон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ється</w:t>
            </w:r>
          </w:p>
        </w:tc>
        <w:tc>
          <w:tcPr>
            <w:tcW w:w="476" w:type="pct"/>
          </w:tcPr>
          <w:p w:rsidR="00675507" w:rsidRPr="003F63F8" w:rsidRDefault="007D5D30" w:rsidP="003F63F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F8">
              <w:rPr>
                <w:rFonts w:ascii="Times New Roman" w:eastAsia="Times New Roman" w:hAnsi="Times New Roman" w:cs="Times New Roman"/>
                <w:sz w:val="18"/>
                <w:szCs w:val="18"/>
              </w:rPr>
              <w:t>Уповноваж</w:t>
            </w:r>
            <w:r w:rsidRPr="003F63F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F63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ним перевірено та завізовано </w:t>
            </w:r>
            <w:r w:rsidR="003F63F8" w:rsidRPr="003F63F8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  <w:r w:rsidRPr="003F63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договорів та здійснено перевірку </w:t>
            </w:r>
            <w:r w:rsidR="003F63F8" w:rsidRPr="003F63F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3F63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контрагентів</w:t>
            </w: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77373E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. Управління інформацією</w:t>
            </w:r>
          </w:p>
        </w:tc>
        <w:tc>
          <w:tcPr>
            <w:tcW w:w="433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Імовірність недотримання вимог закон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давства про захист перс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нальних д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них працівн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ками Устан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ви</w:t>
            </w:r>
          </w:p>
        </w:tc>
        <w:tc>
          <w:tcPr>
            <w:tcW w:w="411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Індивідуал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на недобр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чесність працівників Установи, 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неусвідо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лення на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лідків вч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нення кор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пційних або пов’язаних з корупцією правопор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шень</w:t>
            </w:r>
          </w:p>
        </w:tc>
        <w:tc>
          <w:tcPr>
            <w:tcW w:w="362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Низький 2</w:t>
            </w:r>
          </w:p>
        </w:tc>
        <w:tc>
          <w:tcPr>
            <w:tcW w:w="437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Організація та проведення навчання щодо осно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них положень ЗУ «Про захист перс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нальних д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них»</w:t>
            </w:r>
          </w:p>
        </w:tc>
        <w:tc>
          <w:tcPr>
            <w:tcW w:w="405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Лютий 2023</w:t>
            </w:r>
          </w:p>
        </w:tc>
        <w:tc>
          <w:tcPr>
            <w:tcW w:w="408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Заступник начальника установи із загальних питань</w:t>
            </w:r>
          </w:p>
        </w:tc>
        <w:tc>
          <w:tcPr>
            <w:tcW w:w="277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Підписано відомість праціниками Уст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нови про проведе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їм навчання та підготовлено доп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відну записку нач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льнику Установи</w:t>
            </w:r>
          </w:p>
        </w:tc>
        <w:tc>
          <w:tcPr>
            <w:tcW w:w="348" w:type="pct"/>
          </w:tcPr>
          <w:p w:rsidR="00675507" w:rsidRPr="00F16FB6" w:rsidRDefault="007D5D30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08.02.2023</w:t>
            </w:r>
          </w:p>
        </w:tc>
        <w:tc>
          <w:tcPr>
            <w:tcW w:w="437" w:type="pct"/>
          </w:tcPr>
          <w:p w:rsidR="00675507" w:rsidRPr="00F16FB6" w:rsidRDefault="007D5D30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Виконано</w:t>
            </w:r>
          </w:p>
        </w:tc>
        <w:tc>
          <w:tcPr>
            <w:tcW w:w="476" w:type="pct"/>
          </w:tcPr>
          <w:p w:rsidR="00675507" w:rsidRPr="00F16FB6" w:rsidRDefault="00692AE3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08.02.2023 ознайомлено працівників установи з Розясненням Секретаріату Уповноважен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 ВРУ з прав людини щодо дотримання вимог закон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давства в сфері захисту перс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нальних даних</w:t>
            </w:r>
          </w:p>
        </w:tc>
      </w:tr>
      <w:tr w:rsidR="00675507" w:rsidRPr="00F16FB6" w:rsidTr="0077373E">
        <w:tc>
          <w:tcPr>
            <w:tcW w:w="420" w:type="pct"/>
          </w:tcPr>
          <w:p w:rsidR="00675507" w:rsidRPr="00F16FB6" w:rsidRDefault="0077373E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. Повідо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лення про корупційні правопор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шення пр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75507" w:rsidRPr="00F16FB6">
              <w:rPr>
                <w:rFonts w:ascii="Times New Roman" w:hAnsi="Times New Roman" w:cs="Times New Roman"/>
                <w:sz w:val="18"/>
                <w:szCs w:val="18"/>
              </w:rPr>
              <w:t>цівниками Установи</w:t>
            </w:r>
          </w:p>
        </w:tc>
        <w:tc>
          <w:tcPr>
            <w:tcW w:w="433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Можливість неповідо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лення про виявлені корупційні правопор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шення</w:t>
            </w:r>
          </w:p>
        </w:tc>
        <w:tc>
          <w:tcPr>
            <w:tcW w:w="411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Неефекти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ність заходів із запобіга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і протидії корупції в Установі</w:t>
            </w:r>
          </w:p>
        </w:tc>
        <w:tc>
          <w:tcPr>
            <w:tcW w:w="362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Середній 3</w:t>
            </w:r>
          </w:p>
        </w:tc>
        <w:tc>
          <w:tcPr>
            <w:tcW w:w="437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Проведення навчальних заходів та інформування працівників щодо механ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змів та кул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тури повідо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лень про корупційні правопор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шення</w:t>
            </w:r>
          </w:p>
        </w:tc>
        <w:tc>
          <w:tcPr>
            <w:tcW w:w="405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Лютий 2023</w:t>
            </w:r>
          </w:p>
        </w:tc>
        <w:tc>
          <w:tcPr>
            <w:tcW w:w="408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Уповнов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жений</w:t>
            </w:r>
          </w:p>
        </w:tc>
        <w:tc>
          <w:tcPr>
            <w:tcW w:w="277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 м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жах наявних ресу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сів</w:t>
            </w:r>
          </w:p>
        </w:tc>
        <w:tc>
          <w:tcPr>
            <w:tcW w:w="586" w:type="pct"/>
          </w:tcPr>
          <w:p w:rsidR="00675507" w:rsidRPr="00F16FB6" w:rsidRDefault="00675507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Підписано відомість праціниками Уст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нови про проведе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ня їм навчання та підготовлено доп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відну записку нач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льнику Установи</w:t>
            </w:r>
          </w:p>
        </w:tc>
        <w:tc>
          <w:tcPr>
            <w:tcW w:w="348" w:type="pct"/>
          </w:tcPr>
          <w:p w:rsidR="00675507" w:rsidRPr="00F16FB6" w:rsidRDefault="00AC16ED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15.02.2023</w:t>
            </w:r>
          </w:p>
        </w:tc>
        <w:tc>
          <w:tcPr>
            <w:tcW w:w="437" w:type="pct"/>
          </w:tcPr>
          <w:p w:rsidR="00675507" w:rsidRPr="00F16FB6" w:rsidRDefault="00AC16ED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Виконано</w:t>
            </w:r>
          </w:p>
        </w:tc>
        <w:tc>
          <w:tcPr>
            <w:tcW w:w="476" w:type="pct"/>
          </w:tcPr>
          <w:p w:rsidR="00675507" w:rsidRPr="00F16FB6" w:rsidRDefault="00AC16ED" w:rsidP="0077373E">
            <w:pPr>
              <w:spacing w:line="226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Проведено лекцію праці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F16F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никам Установи на тему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 xml:space="preserve"> «Пов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домлення про можливі факти корупційних або пов’язаних з корупцією правопор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шень, інших порушень З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кону України «Про запоб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гання кору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16FB6">
              <w:rPr>
                <w:rFonts w:ascii="Times New Roman" w:hAnsi="Times New Roman" w:cs="Times New Roman"/>
                <w:sz w:val="18"/>
                <w:szCs w:val="18"/>
              </w:rPr>
              <w:t>ції». Викривачі корупції»</w:t>
            </w:r>
          </w:p>
        </w:tc>
      </w:tr>
    </w:tbl>
    <w:p w:rsidR="00B81300" w:rsidRPr="00E57C57" w:rsidRDefault="00B81300" w:rsidP="00B8130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57C57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Скорочення:</w:t>
      </w:r>
      <w:r w:rsidRPr="00E57C5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6656F" w:rsidRPr="00096634" w:rsidRDefault="0006656F" w:rsidP="00B81300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65B95">
        <w:rPr>
          <w:rFonts w:ascii="Times New Roman" w:hAnsi="Times New Roman"/>
          <w:sz w:val="24"/>
          <w:szCs w:val="24"/>
        </w:rPr>
        <w:t>М(ВЛ)К</w:t>
      </w:r>
      <w:r>
        <w:rPr>
          <w:rFonts w:ascii="Times New Roman" w:hAnsi="Times New Roman"/>
          <w:sz w:val="24"/>
          <w:szCs w:val="24"/>
          <w:lang w:val="uk-UA"/>
        </w:rPr>
        <w:t xml:space="preserve"> – медична (військово-лікарська) комісія;</w:t>
      </w:r>
    </w:p>
    <w:p w:rsidR="00B81300" w:rsidRPr="00096634" w:rsidRDefault="00B81300" w:rsidP="00B81300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9663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Уповноважений – уповноважений з антикорупційної діяльності Установи;</w:t>
      </w:r>
    </w:p>
    <w:p w:rsidR="00B81300" w:rsidRPr="00096634" w:rsidRDefault="00B81300" w:rsidP="00B81300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96634">
        <w:rPr>
          <w:rFonts w:ascii="Times New Roman" w:hAnsi="Times New Roman"/>
          <w:sz w:val="24"/>
          <w:szCs w:val="24"/>
          <w:lang w:val="uk-UA"/>
        </w:rPr>
        <w:t>Установа – ДУ «ТМО МВС України по Житомирській області»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04121" w:rsidRDefault="00704121" w:rsidP="0013592C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212097" w:rsidRDefault="00212097" w:rsidP="0013592C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212097" w:rsidRDefault="00212097" w:rsidP="00212097">
      <w:pPr>
        <w:spacing w:after="0" w:line="22" w:lineRule="atLeast"/>
        <w:rPr>
          <w:rFonts w:ascii="Times New Roman" w:hAnsi="Times New Roman"/>
          <w:b/>
          <w:sz w:val="28"/>
          <w:szCs w:val="28"/>
        </w:rPr>
      </w:pPr>
      <w:r w:rsidRPr="00EA568F">
        <w:rPr>
          <w:rFonts w:ascii="Times New Roman" w:hAnsi="Times New Roman"/>
          <w:b/>
          <w:sz w:val="28"/>
          <w:szCs w:val="28"/>
        </w:rPr>
        <w:t>Уповноважений</w:t>
      </w:r>
      <w:r>
        <w:rPr>
          <w:rFonts w:ascii="Times New Roman" w:hAnsi="Times New Roman"/>
          <w:b/>
          <w:sz w:val="28"/>
          <w:szCs w:val="28"/>
        </w:rPr>
        <w:t xml:space="preserve"> з антикорупційної </w:t>
      </w:r>
    </w:p>
    <w:p w:rsidR="00212097" w:rsidRPr="00EA568F" w:rsidRDefault="00212097" w:rsidP="00212097">
      <w:pPr>
        <w:spacing w:after="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Установи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Володимир НЕВМЕРЖИЦЬКИЙ</w:t>
      </w:r>
    </w:p>
    <w:p w:rsidR="00212097" w:rsidRPr="00765B95" w:rsidRDefault="00212097" w:rsidP="0021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097" w:rsidRPr="00765B95" w:rsidSect="00CD210F">
      <w:pgSz w:w="16839" w:h="11907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50" w:rsidRDefault="009B2250" w:rsidP="006534C5">
      <w:pPr>
        <w:spacing w:after="0" w:line="240" w:lineRule="auto"/>
      </w:pPr>
      <w:r>
        <w:separator/>
      </w:r>
    </w:p>
  </w:endnote>
  <w:endnote w:type="continuationSeparator" w:id="1">
    <w:p w:rsidR="009B2250" w:rsidRDefault="009B2250" w:rsidP="0065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50" w:rsidRDefault="009B2250" w:rsidP="006534C5">
      <w:pPr>
        <w:spacing w:after="0" w:line="240" w:lineRule="auto"/>
      </w:pPr>
      <w:r>
        <w:separator/>
      </w:r>
    </w:p>
  </w:footnote>
  <w:footnote w:type="continuationSeparator" w:id="1">
    <w:p w:rsidR="009B2250" w:rsidRDefault="009B2250" w:rsidP="0065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DC0"/>
    <w:multiLevelType w:val="multilevel"/>
    <w:tmpl w:val="6178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D6745"/>
    <w:multiLevelType w:val="multilevel"/>
    <w:tmpl w:val="329C0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F109D"/>
    <w:multiLevelType w:val="multilevel"/>
    <w:tmpl w:val="1346E8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14C51"/>
    <w:multiLevelType w:val="multilevel"/>
    <w:tmpl w:val="E600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B4B9A"/>
    <w:multiLevelType w:val="multilevel"/>
    <w:tmpl w:val="A30816E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5">
    <w:nsid w:val="170256CA"/>
    <w:multiLevelType w:val="hybridMultilevel"/>
    <w:tmpl w:val="1E02AB0E"/>
    <w:lvl w:ilvl="0" w:tplc="9D78869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25745E"/>
    <w:multiLevelType w:val="hybridMultilevel"/>
    <w:tmpl w:val="28C6AAE4"/>
    <w:lvl w:ilvl="0" w:tplc="A66024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7360BB"/>
    <w:multiLevelType w:val="multilevel"/>
    <w:tmpl w:val="440616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C51A4"/>
    <w:multiLevelType w:val="hybridMultilevel"/>
    <w:tmpl w:val="AC9EB4EE"/>
    <w:lvl w:ilvl="0" w:tplc="6194FCB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DF1319F"/>
    <w:multiLevelType w:val="hybridMultilevel"/>
    <w:tmpl w:val="43FA270A"/>
    <w:lvl w:ilvl="0" w:tplc="F5B4807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D467705"/>
    <w:multiLevelType w:val="hybridMultilevel"/>
    <w:tmpl w:val="1C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A96"/>
    <w:multiLevelType w:val="multilevel"/>
    <w:tmpl w:val="70A2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91617C"/>
    <w:multiLevelType w:val="multilevel"/>
    <w:tmpl w:val="22E03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853AF8"/>
    <w:multiLevelType w:val="hybridMultilevel"/>
    <w:tmpl w:val="186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C4B7C"/>
    <w:multiLevelType w:val="hybridMultilevel"/>
    <w:tmpl w:val="3DDA2EF2"/>
    <w:lvl w:ilvl="0" w:tplc="85C8C5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DDB546B"/>
    <w:multiLevelType w:val="hybridMultilevel"/>
    <w:tmpl w:val="BA1EA0EA"/>
    <w:lvl w:ilvl="0" w:tplc="7558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22FC2"/>
    <w:multiLevelType w:val="hybridMultilevel"/>
    <w:tmpl w:val="53DEF6C0"/>
    <w:lvl w:ilvl="0" w:tplc="8A906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1890B2B"/>
    <w:multiLevelType w:val="multilevel"/>
    <w:tmpl w:val="296EC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4B2B89"/>
    <w:multiLevelType w:val="multilevel"/>
    <w:tmpl w:val="A9BC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86EE3"/>
    <w:multiLevelType w:val="multilevel"/>
    <w:tmpl w:val="9F3A1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962D1F"/>
    <w:multiLevelType w:val="multilevel"/>
    <w:tmpl w:val="5456E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C0685"/>
    <w:multiLevelType w:val="multilevel"/>
    <w:tmpl w:val="BF62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C2A4785"/>
    <w:multiLevelType w:val="hybridMultilevel"/>
    <w:tmpl w:val="4A2E2D72"/>
    <w:lvl w:ilvl="0" w:tplc="12467170">
      <w:start w:val="1"/>
      <w:numFmt w:val="decimal"/>
      <w:lvlText w:val="%1)"/>
      <w:lvlJc w:val="left"/>
      <w:pPr>
        <w:ind w:left="81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62F4945"/>
    <w:multiLevelType w:val="hybridMultilevel"/>
    <w:tmpl w:val="7782209A"/>
    <w:lvl w:ilvl="0" w:tplc="29FE67F4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CA10E4F"/>
    <w:multiLevelType w:val="multilevel"/>
    <w:tmpl w:val="35A8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4"/>
  </w:num>
  <w:num w:numId="5">
    <w:abstractNumId w:val="5"/>
  </w:num>
  <w:num w:numId="6">
    <w:abstractNumId w:val="19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20"/>
  </w:num>
  <w:num w:numId="13">
    <w:abstractNumId w:val="18"/>
  </w:num>
  <w:num w:numId="14">
    <w:abstractNumId w:val="3"/>
  </w:num>
  <w:num w:numId="15">
    <w:abstractNumId w:val="12"/>
  </w:num>
  <w:num w:numId="16">
    <w:abstractNumId w:val="1"/>
  </w:num>
  <w:num w:numId="17">
    <w:abstractNumId w:val="13"/>
  </w:num>
  <w:num w:numId="18">
    <w:abstractNumId w:val="16"/>
  </w:num>
  <w:num w:numId="19">
    <w:abstractNumId w:val="23"/>
  </w:num>
  <w:num w:numId="20">
    <w:abstractNumId w:val="6"/>
  </w:num>
  <w:num w:numId="21">
    <w:abstractNumId w:val="22"/>
  </w:num>
  <w:num w:numId="22">
    <w:abstractNumId w:val="9"/>
  </w:num>
  <w:num w:numId="23">
    <w:abstractNumId w:val="21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ED"/>
    <w:rsid w:val="000002D5"/>
    <w:rsid w:val="00000EA4"/>
    <w:rsid w:val="00004179"/>
    <w:rsid w:val="0000673A"/>
    <w:rsid w:val="00007BC7"/>
    <w:rsid w:val="00023C0F"/>
    <w:rsid w:val="000249FA"/>
    <w:rsid w:val="000256DA"/>
    <w:rsid w:val="00035337"/>
    <w:rsid w:val="000372F5"/>
    <w:rsid w:val="00041010"/>
    <w:rsid w:val="00045C76"/>
    <w:rsid w:val="00047A51"/>
    <w:rsid w:val="000517EE"/>
    <w:rsid w:val="00061A0B"/>
    <w:rsid w:val="0006656F"/>
    <w:rsid w:val="000666E5"/>
    <w:rsid w:val="00066715"/>
    <w:rsid w:val="00066742"/>
    <w:rsid w:val="00066BFB"/>
    <w:rsid w:val="00075A38"/>
    <w:rsid w:val="00077D73"/>
    <w:rsid w:val="000805F2"/>
    <w:rsid w:val="0008484B"/>
    <w:rsid w:val="00085692"/>
    <w:rsid w:val="0008648C"/>
    <w:rsid w:val="000909F6"/>
    <w:rsid w:val="00090C11"/>
    <w:rsid w:val="000A0175"/>
    <w:rsid w:val="000A413A"/>
    <w:rsid w:val="000A5944"/>
    <w:rsid w:val="000A72DE"/>
    <w:rsid w:val="000B0351"/>
    <w:rsid w:val="000B1A00"/>
    <w:rsid w:val="000B2361"/>
    <w:rsid w:val="000B4436"/>
    <w:rsid w:val="000B6889"/>
    <w:rsid w:val="000C03C4"/>
    <w:rsid w:val="000C3979"/>
    <w:rsid w:val="000D3A7D"/>
    <w:rsid w:val="000D53D7"/>
    <w:rsid w:val="000D6607"/>
    <w:rsid w:val="000D7CE1"/>
    <w:rsid w:val="000E37DF"/>
    <w:rsid w:val="000E3844"/>
    <w:rsid w:val="000E655D"/>
    <w:rsid w:val="000E6A64"/>
    <w:rsid w:val="000F64F6"/>
    <w:rsid w:val="00102241"/>
    <w:rsid w:val="0010356F"/>
    <w:rsid w:val="00104A90"/>
    <w:rsid w:val="00106F4B"/>
    <w:rsid w:val="00114976"/>
    <w:rsid w:val="00124973"/>
    <w:rsid w:val="00134619"/>
    <w:rsid w:val="00134886"/>
    <w:rsid w:val="0013592C"/>
    <w:rsid w:val="00136CCA"/>
    <w:rsid w:val="00137BA8"/>
    <w:rsid w:val="0014256D"/>
    <w:rsid w:val="00155F8A"/>
    <w:rsid w:val="00161C71"/>
    <w:rsid w:val="001750F8"/>
    <w:rsid w:val="00177E1A"/>
    <w:rsid w:val="001807F7"/>
    <w:rsid w:val="00181807"/>
    <w:rsid w:val="00182656"/>
    <w:rsid w:val="00182958"/>
    <w:rsid w:val="001829F1"/>
    <w:rsid w:val="00184B29"/>
    <w:rsid w:val="00190547"/>
    <w:rsid w:val="00191F77"/>
    <w:rsid w:val="00192E95"/>
    <w:rsid w:val="001A3923"/>
    <w:rsid w:val="001A39D3"/>
    <w:rsid w:val="001A6196"/>
    <w:rsid w:val="001A6DEB"/>
    <w:rsid w:val="001A7486"/>
    <w:rsid w:val="001B2379"/>
    <w:rsid w:val="001B7D52"/>
    <w:rsid w:val="001C1847"/>
    <w:rsid w:val="001C651A"/>
    <w:rsid w:val="001C7DDC"/>
    <w:rsid w:val="001D1850"/>
    <w:rsid w:val="001D4416"/>
    <w:rsid w:val="001E0C91"/>
    <w:rsid w:val="001F4A04"/>
    <w:rsid w:val="001F55B6"/>
    <w:rsid w:val="001F6475"/>
    <w:rsid w:val="001F6B5C"/>
    <w:rsid w:val="00203BE9"/>
    <w:rsid w:val="00204B5A"/>
    <w:rsid w:val="00207947"/>
    <w:rsid w:val="00210672"/>
    <w:rsid w:val="00210B65"/>
    <w:rsid w:val="00212097"/>
    <w:rsid w:val="002121E1"/>
    <w:rsid w:val="00213BF2"/>
    <w:rsid w:val="00214F5F"/>
    <w:rsid w:val="002178BA"/>
    <w:rsid w:val="00223775"/>
    <w:rsid w:val="002266B5"/>
    <w:rsid w:val="00233C46"/>
    <w:rsid w:val="00243B46"/>
    <w:rsid w:val="002473E0"/>
    <w:rsid w:val="00262081"/>
    <w:rsid w:val="00263871"/>
    <w:rsid w:val="002650D8"/>
    <w:rsid w:val="00270061"/>
    <w:rsid w:val="00271792"/>
    <w:rsid w:val="00273776"/>
    <w:rsid w:val="00274FEE"/>
    <w:rsid w:val="00275464"/>
    <w:rsid w:val="002822C9"/>
    <w:rsid w:val="00283AAE"/>
    <w:rsid w:val="00294209"/>
    <w:rsid w:val="002A3802"/>
    <w:rsid w:val="002B015F"/>
    <w:rsid w:val="002B6637"/>
    <w:rsid w:val="002C33C8"/>
    <w:rsid w:val="002C3E34"/>
    <w:rsid w:val="002C5CBA"/>
    <w:rsid w:val="002D1DD3"/>
    <w:rsid w:val="002D37A3"/>
    <w:rsid w:val="002E0916"/>
    <w:rsid w:val="002E0DC3"/>
    <w:rsid w:val="003019B0"/>
    <w:rsid w:val="0030788A"/>
    <w:rsid w:val="00317BA1"/>
    <w:rsid w:val="003202BA"/>
    <w:rsid w:val="00320366"/>
    <w:rsid w:val="003208B2"/>
    <w:rsid w:val="0032240B"/>
    <w:rsid w:val="00327ABA"/>
    <w:rsid w:val="0033165B"/>
    <w:rsid w:val="00332ABB"/>
    <w:rsid w:val="00335132"/>
    <w:rsid w:val="003369A1"/>
    <w:rsid w:val="003418B2"/>
    <w:rsid w:val="00343558"/>
    <w:rsid w:val="00343ECE"/>
    <w:rsid w:val="003454F1"/>
    <w:rsid w:val="003462EE"/>
    <w:rsid w:val="00350B9B"/>
    <w:rsid w:val="00351BFD"/>
    <w:rsid w:val="0036357F"/>
    <w:rsid w:val="00372D7C"/>
    <w:rsid w:val="003749D8"/>
    <w:rsid w:val="0038229F"/>
    <w:rsid w:val="00387F9A"/>
    <w:rsid w:val="00392706"/>
    <w:rsid w:val="0039415E"/>
    <w:rsid w:val="003961F3"/>
    <w:rsid w:val="003A6E62"/>
    <w:rsid w:val="003A7D32"/>
    <w:rsid w:val="003B0852"/>
    <w:rsid w:val="003B5A9A"/>
    <w:rsid w:val="003C7EE5"/>
    <w:rsid w:val="003D091F"/>
    <w:rsid w:val="003D0EFE"/>
    <w:rsid w:val="003E19F4"/>
    <w:rsid w:val="003E215F"/>
    <w:rsid w:val="003E304B"/>
    <w:rsid w:val="003F0B22"/>
    <w:rsid w:val="003F5A1B"/>
    <w:rsid w:val="003F63F8"/>
    <w:rsid w:val="00403409"/>
    <w:rsid w:val="00415135"/>
    <w:rsid w:val="0041538F"/>
    <w:rsid w:val="004153E7"/>
    <w:rsid w:val="004235B3"/>
    <w:rsid w:val="00423C74"/>
    <w:rsid w:val="004244E5"/>
    <w:rsid w:val="00430754"/>
    <w:rsid w:val="00440ACD"/>
    <w:rsid w:val="00445684"/>
    <w:rsid w:val="0047760B"/>
    <w:rsid w:val="00480013"/>
    <w:rsid w:val="00482D45"/>
    <w:rsid w:val="00483E03"/>
    <w:rsid w:val="0048450C"/>
    <w:rsid w:val="00484EF6"/>
    <w:rsid w:val="00486C01"/>
    <w:rsid w:val="004929CC"/>
    <w:rsid w:val="004970EF"/>
    <w:rsid w:val="004A3D7D"/>
    <w:rsid w:val="004B2F2B"/>
    <w:rsid w:val="004B7EE0"/>
    <w:rsid w:val="004C0C97"/>
    <w:rsid w:val="004C3874"/>
    <w:rsid w:val="004C3FC6"/>
    <w:rsid w:val="004D1295"/>
    <w:rsid w:val="004D2519"/>
    <w:rsid w:val="004D34C7"/>
    <w:rsid w:val="004D463F"/>
    <w:rsid w:val="004E097C"/>
    <w:rsid w:val="004E3F1E"/>
    <w:rsid w:val="004E6C27"/>
    <w:rsid w:val="004E726D"/>
    <w:rsid w:val="004E7B56"/>
    <w:rsid w:val="004F33EC"/>
    <w:rsid w:val="00502C0E"/>
    <w:rsid w:val="00512AEB"/>
    <w:rsid w:val="00514BAA"/>
    <w:rsid w:val="0052322E"/>
    <w:rsid w:val="005306E3"/>
    <w:rsid w:val="00534176"/>
    <w:rsid w:val="005342F4"/>
    <w:rsid w:val="005347D3"/>
    <w:rsid w:val="00536189"/>
    <w:rsid w:val="00536566"/>
    <w:rsid w:val="0054384E"/>
    <w:rsid w:val="005477CE"/>
    <w:rsid w:val="005526EA"/>
    <w:rsid w:val="00554849"/>
    <w:rsid w:val="0057449B"/>
    <w:rsid w:val="005757DA"/>
    <w:rsid w:val="00581B7E"/>
    <w:rsid w:val="00581F03"/>
    <w:rsid w:val="00585027"/>
    <w:rsid w:val="00587A6E"/>
    <w:rsid w:val="00592DB6"/>
    <w:rsid w:val="00597CA3"/>
    <w:rsid w:val="005A293F"/>
    <w:rsid w:val="005A5735"/>
    <w:rsid w:val="005C45FE"/>
    <w:rsid w:val="005C5A84"/>
    <w:rsid w:val="005D1E4A"/>
    <w:rsid w:val="005D5C86"/>
    <w:rsid w:val="005E1873"/>
    <w:rsid w:val="005E2849"/>
    <w:rsid w:val="005F313B"/>
    <w:rsid w:val="005F58F6"/>
    <w:rsid w:val="005F7F05"/>
    <w:rsid w:val="00602B6A"/>
    <w:rsid w:val="00606ECC"/>
    <w:rsid w:val="00607DB1"/>
    <w:rsid w:val="00612960"/>
    <w:rsid w:val="0061342A"/>
    <w:rsid w:val="006169D6"/>
    <w:rsid w:val="00633D84"/>
    <w:rsid w:val="00633DE6"/>
    <w:rsid w:val="006505CE"/>
    <w:rsid w:val="006521BA"/>
    <w:rsid w:val="006534C5"/>
    <w:rsid w:val="006534EC"/>
    <w:rsid w:val="00657116"/>
    <w:rsid w:val="00662553"/>
    <w:rsid w:val="00663A80"/>
    <w:rsid w:val="00671811"/>
    <w:rsid w:val="00674DA3"/>
    <w:rsid w:val="00675507"/>
    <w:rsid w:val="00681581"/>
    <w:rsid w:val="00684BA1"/>
    <w:rsid w:val="006857E3"/>
    <w:rsid w:val="00692214"/>
    <w:rsid w:val="00692AE3"/>
    <w:rsid w:val="00692F90"/>
    <w:rsid w:val="00696F2A"/>
    <w:rsid w:val="006A3080"/>
    <w:rsid w:val="006A56CA"/>
    <w:rsid w:val="006A7EFA"/>
    <w:rsid w:val="006B080A"/>
    <w:rsid w:val="006B190B"/>
    <w:rsid w:val="006B3167"/>
    <w:rsid w:val="006B4E13"/>
    <w:rsid w:val="006C6A62"/>
    <w:rsid w:val="006C6D7D"/>
    <w:rsid w:val="006D610D"/>
    <w:rsid w:val="006F3C2C"/>
    <w:rsid w:val="007001CA"/>
    <w:rsid w:val="0070050C"/>
    <w:rsid w:val="00704121"/>
    <w:rsid w:val="00704170"/>
    <w:rsid w:val="007060F1"/>
    <w:rsid w:val="00707405"/>
    <w:rsid w:val="0071485A"/>
    <w:rsid w:val="00717982"/>
    <w:rsid w:val="00720D00"/>
    <w:rsid w:val="00723DDB"/>
    <w:rsid w:val="00725CED"/>
    <w:rsid w:val="00730F54"/>
    <w:rsid w:val="007339AE"/>
    <w:rsid w:val="00736CA3"/>
    <w:rsid w:val="007461AC"/>
    <w:rsid w:val="00757900"/>
    <w:rsid w:val="00765A91"/>
    <w:rsid w:val="00765B95"/>
    <w:rsid w:val="007731C3"/>
    <w:rsid w:val="0077373E"/>
    <w:rsid w:val="007748DF"/>
    <w:rsid w:val="00774A42"/>
    <w:rsid w:val="00780A02"/>
    <w:rsid w:val="0079622D"/>
    <w:rsid w:val="00797172"/>
    <w:rsid w:val="007A5BA2"/>
    <w:rsid w:val="007A681C"/>
    <w:rsid w:val="007B069D"/>
    <w:rsid w:val="007B2FC5"/>
    <w:rsid w:val="007B44BC"/>
    <w:rsid w:val="007B5E51"/>
    <w:rsid w:val="007C0527"/>
    <w:rsid w:val="007C34F7"/>
    <w:rsid w:val="007C35BE"/>
    <w:rsid w:val="007D07C6"/>
    <w:rsid w:val="007D0F18"/>
    <w:rsid w:val="007D4689"/>
    <w:rsid w:val="007D4BCC"/>
    <w:rsid w:val="007D534F"/>
    <w:rsid w:val="007D5D30"/>
    <w:rsid w:val="007E3B8A"/>
    <w:rsid w:val="007E4144"/>
    <w:rsid w:val="007E4717"/>
    <w:rsid w:val="007E5886"/>
    <w:rsid w:val="007F3804"/>
    <w:rsid w:val="007F6D36"/>
    <w:rsid w:val="0080149D"/>
    <w:rsid w:val="00807204"/>
    <w:rsid w:val="00807A74"/>
    <w:rsid w:val="00812281"/>
    <w:rsid w:val="008176D1"/>
    <w:rsid w:val="00822017"/>
    <w:rsid w:val="008236DC"/>
    <w:rsid w:val="00825A70"/>
    <w:rsid w:val="0082637A"/>
    <w:rsid w:val="00827A19"/>
    <w:rsid w:val="00830487"/>
    <w:rsid w:val="00843D27"/>
    <w:rsid w:val="00846E93"/>
    <w:rsid w:val="00852BB8"/>
    <w:rsid w:val="00852F79"/>
    <w:rsid w:val="00853D5C"/>
    <w:rsid w:val="00862947"/>
    <w:rsid w:val="00870802"/>
    <w:rsid w:val="00870E21"/>
    <w:rsid w:val="008719DB"/>
    <w:rsid w:val="008738C0"/>
    <w:rsid w:val="00875B58"/>
    <w:rsid w:val="00877114"/>
    <w:rsid w:val="00877EBC"/>
    <w:rsid w:val="00887540"/>
    <w:rsid w:val="008A1906"/>
    <w:rsid w:val="008B3C2B"/>
    <w:rsid w:val="008C0E2A"/>
    <w:rsid w:val="008C2D17"/>
    <w:rsid w:val="008C7367"/>
    <w:rsid w:val="008D1FFA"/>
    <w:rsid w:val="008D5D94"/>
    <w:rsid w:val="008E1319"/>
    <w:rsid w:val="008E2E5C"/>
    <w:rsid w:val="008E72BC"/>
    <w:rsid w:val="008F7A25"/>
    <w:rsid w:val="009001AD"/>
    <w:rsid w:val="00917D67"/>
    <w:rsid w:val="00923F1A"/>
    <w:rsid w:val="00933AB5"/>
    <w:rsid w:val="009358BE"/>
    <w:rsid w:val="00935DCD"/>
    <w:rsid w:val="00937318"/>
    <w:rsid w:val="00940F54"/>
    <w:rsid w:val="00941160"/>
    <w:rsid w:val="00941A59"/>
    <w:rsid w:val="00947971"/>
    <w:rsid w:val="00957565"/>
    <w:rsid w:val="009578C7"/>
    <w:rsid w:val="0096224B"/>
    <w:rsid w:val="00981FC6"/>
    <w:rsid w:val="009837E5"/>
    <w:rsid w:val="0099467C"/>
    <w:rsid w:val="00995330"/>
    <w:rsid w:val="00995B79"/>
    <w:rsid w:val="009978EA"/>
    <w:rsid w:val="00997D53"/>
    <w:rsid w:val="009A0B8E"/>
    <w:rsid w:val="009A19D1"/>
    <w:rsid w:val="009A3BED"/>
    <w:rsid w:val="009A3D8B"/>
    <w:rsid w:val="009A5900"/>
    <w:rsid w:val="009B2250"/>
    <w:rsid w:val="009B440D"/>
    <w:rsid w:val="009B6742"/>
    <w:rsid w:val="009B69E2"/>
    <w:rsid w:val="009B7EEF"/>
    <w:rsid w:val="009C1653"/>
    <w:rsid w:val="009C3B68"/>
    <w:rsid w:val="009C3F32"/>
    <w:rsid w:val="009C4111"/>
    <w:rsid w:val="009C6CA1"/>
    <w:rsid w:val="009D1726"/>
    <w:rsid w:val="009D502E"/>
    <w:rsid w:val="009E222A"/>
    <w:rsid w:val="009E63CC"/>
    <w:rsid w:val="009E6F2A"/>
    <w:rsid w:val="009E7A15"/>
    <w:rsid w:val="009F061B"/>
    <w:rsid w:val="009F0B56"/>
    <w:rsid w:val="009F186C"/>
    <w:rsid w:val="009F6F85"/>
    <w:rsid w:val="00A019A8"/>
    <w:rsid w:val="00A01BB8"/>
    <w:rsid w:val="00A12EED"/>
    <w:rsid w:val="00A1398A"/>
    <w:rsid w:val="00A2029C"/>
    <w:rsid w:val="00A2095B"/>
    <w:rsid w:val="00A26A7A"/>
    <w:rsid w:val="00A2775B"/>
    <w:rsid w:val="00A27A9C"/>
    <w:rsid w:val="00A32599"/>
    <w:rsid w:val="00A32DFA"/>
    <w:rsid w:val="00A34B98"/>
    <w:rsid w:val="00A40EDE"/>
    <w:rsid w:val="00A43024"/>
    <w:rsid w:val="00A515AA"/>
    <w:rsid w:val="00A5620B"/>
    <w:rsid w:val="00A602B8"/>
    <w:rsid w:val="00A60C97"/>
    <w:rsid w:val="00A71082"/>
    <w:rsid w:val="00A802AF"/>
    <w:rsid w:val="00A80FE5"/>
    <w:rsid w:val="00A8315B"/>
    <w:rsid w:val="00A9058A"/>
    <w:rsid w:val="00AA3368"/>
    <w:rsid w:val="00AA420A"/>
    <w:rsid w:val="00AA628B"/>
    <w:rsid w:val="00AB38DC"/>
    <w:rsid w:val="00AB5E21"/>
    <w:rsid w:val="00AB5E5E"/>
    <w:rsid w:val="00AC0391"/>
    <w:rsid w:val="00AC0E78"/>
    <w:rsid w:val="00AC16ED"/>
    <w:rsid w:val="00AC4E6E"/>
    <w:rsid w:val="00AC5965"/>
    <w:rsid w:val="00AC6B18"/>
    <w:rsid w:val="00AD0F36"/>
    <w:rsid w:val="00AD7B96"/>
    <w:rsid w:val="00AE1228"/>
    <w:rsid w:val="00AE3A89"/>
    <w:rsid w:val="00B002E8"/>
    <w:rsid w:val="00B008DB"/>
    <w:rsid w:val="00B01390"/>
    <w:rsid w:val="00B07837"/>
    <w:rsid w:val="00B12B8A"/>
    <w:rsid w:val="00B1593B"/>
    <w:rsid w:val="00B21192"/>
    <w:rsid w:val="00B21CB5"/>
    <w:rsid w:val="00B23973"/>
    <w:rsid w:val="00B30640"/>
    <w:rsid w:val="00B37EE8"/>
    <w:rsid w:val="00B43D2A"/>
    <w:rsid w:val="00B535E3"/>
    <w:rsid w:val="00B53C2C"/>
    <w:rsid w:val="00B54043"/>
    <w:rsid w:val="00B54B47"/>
    <w:rsid w:val="00B63C19"/>
    <w:rsid w:val="00B66CA3"/>
    <w:rsid w:val="00B7069A"/>
    <w:rsid w:val="00B71029"/>
    <w:rsid w:val="00B7481A"/>
    <w:rsid w:val="00B7482E"/>
    <w:rsid w:val="00B77ACD"/>
    <w:rsid w:val="00B81300"/>
    <w:rsid w:val="00B85625"/>
    <w:rsid w:val="00B90817"/>
    <w:rsid w:val="00B9108E"/>
    <w:rsid w:val="00B91BBE"/>
    <w:rsid w:val="00B93A7A"/>
    <w:rsid w:val="00BA255F"/>
    <w:rsid w:val="00BA2E3D"/>
    <w:rsid w:val="00BB07DB"/>
    <w:rsid w:val="00BB25E8"/>
    <w:rsid w:val="00BC6EBF"/>
    <w:rsid w:val="00BD326D"/>
    <w:rsid w:val="00BD5F67"/>
    <w:rsid w:val="00BD6449"/>
    <w:rsid w:val="00BE11E3"/>
    <w:rsid w:val="00BE20E9"/>
    <w:rsid w:val="00BE2E9A"/>
    <w:rsid w:val="00BE70C4"/>
    <w:rsid w:val="00C00925"/>
    <w:rsid w:val="00C06F1F"/>
    <w:rsid w:val="00C110D6"/>
    <w:rsid w:val="00C12AF4"/>
    <w:rsid w:val="00C217E9"/>
    <w:rsid w:val="00C36C52"/>
    <w:rsid w:val="00C376F3"/>
    <w:rsid w:val="00C43782"/>
    <w:rsid w:val="00C47B60"/>
    <w:rsid w:val="00C54F0B"/>
    <w:rsid w:val="00C57F91"/>
    <w:rsid w:val="00C6501E"/>
    <w:rsid w:val="00C67E5E"/>
    <w:rsid w:val="00C71491"/>
    <w:rsid w:val="00C75B4A"/>
    <w:rsid w:val="00C75E5C"/>
    <w:rsid w:val="00C80DCD"/>
    <w:rsid w:val="00C87731"/>
    <w:rsid w:val="00C93D14"/>
    <w:rsid w:val="00C977A5"/>
    <w:rsid w:val="00CB20D3"/>
    <w:rsid w:val="00CB4CFB"/>
    <w:rsid w:val="00CB629C"/>
    <w:rsid w:val="00CC33AA"/>
    <w:rsid w:val="00CC574B"/>
    <w:rsid w:val="00CC59BF"/>
    <w:rsid w:val="00CD210F"/>
    <w:rsid w:val="00CE61F5"/>
    <w:rsid w:val="00CF5071"/>
    <w:rsid w:val="00D00011"/>
    <w:rsid w:val="00D025F0"/>
    <w:rsid w:val="00D049EF"/>
    <w:rsid w:val="00D066D2"/>
    <w:rsid w:val="00D11A21"/>
    <w:rsid w:val="00D17054"/>
    <w:rsid w:val="00D236D1"/>
    <w:rsid w:val="00D25694"/>
    <w:rsid w:val="00D32386"/>
    <w:rsid w:val="00D35949"/>
    <w:rsid w:val="00D35FD5"/>
    <w:rsid w:val="00D4449E"/>
    <w:rsid w:val="00D51F16"/>
    <w:rsid w:val="00D61F35"/>
    <w:rsid w:val="00D66EAF"/>
    <w:rsid w:val="00D67C1F"/>
    <w:rsid w:val="00D71394"/>
    <w:rsid w:val="00D7442D"/>
    <w:rsid w:val="00D744E4"/>
    <w:rsid w:val="00D801E4"/>
    <w:rsid w:val="00D802C6"/>
    <w:rsid w:val="00D849AE"/>
    <w:rsid w:val="00D86F7A"/>
    <w:rsid w:val="00D87777"/>
    <w:rsid w:val="00D93B85"/>
    <w:rsid w:val="00D97081"/>
    <w:rsid w:val="00DA2202"/>
    <w:rsid w:val="00DA38E3"/>
    <w:rsid w:val="00DA46F0"/>
    <w:rsid w:val="00DA58F2"/>
    <w:rsid w:val="00DB0B43"/>
    <w:rsid w:val="00DB3F15"/>
    <w:rsid w:val="00DB5773"/>
    <w:rsid w:val="00DB66ED"/>
    <w:rsid w:val="00DB67C4"/>
    <w:rsid w:val="00DB768A"/>
    <w:rsid w:val="00DB794B"/>
    <w:rsid w:val="00DC202A"/>
    <w:rsid w:val="00DC7B1C"/>
    <w:rsid w:val="00DD5291"/>
    <w:rsid w:val="00DE55CF"/>
    <w:rsid w:val="00DF60A1"/>
    <w:rsid w:val="00E0025A"/>
    <w:rsid w:val="00E11985"/>
    <w:rsid w:val="00E1214A"/>
    <w:rsid w:val="00E161CE"/>
    <w:rsid w:val="00E20CC9"/>
    <w:rsid w:val="00E32E95"/>
    <w:rsid w:val="00E4730A"/>
    <w:rsid w:val="00E504D6"/>
    <w:rsid w:val="00E5190E"/>
    <w:rsid w:val="00E607BD"/>
    <w:rsid w:val="00E60D67"/>
    <w:rsid w:val="00E64BAE"/>
    <w:rsid w:val="00E650D9"/>
    <w:rsid w:val="00E6677E"/>
    <w:rsid w:val="00E7299F"/>
    <w:rsid w:val="00E74195"/>
    <w:rsid w:val="00E81168"/>
    <w:rsid w:val="00E85ACF"/>
    <w:rsid w:val="00E931E5"/>
    <w:rsid w:val="00EA735B"/>
    <w:rsid w:val="00EA7F68"/>
    <w:rsid w:val="00EC0569"/>
    <w:rsid w:val="00EC3B60"/>
    <w:rsid w:val="00EC3BCE"/>
    <w:rsid w:val="00ED323F"/>
    <w:rsid w:val="00ED5B5B"/>
    <w:rsid w:val="00EE6087"/>
    <w:rsid w:val="00EF3A21"/>
    <w:rsid w:val="00EF3DC3"/>
    <w:rsid w:val="00EF5334"/>
    <w:rsid w:val="00EF624E"/>
    <w:rsid w:val="00EF68E0"/>
    <w:rsid w:val="00EF7654"/>
    <w:rsid w:val="00F05FA9"/>
    <w:rsid w:val="00F12813"/>
    <w:rsid w:val="00F15F78"/>
    <w:rsid w:val="00F16FB6"/>
    <w:rsid w:val="00F20369"/>
    <w:rsid w:val="00F273AB"/>
    <w:rsid w:val="00F32D46"/>
    <w:rsid w:val="00F34276"/>
    <w:rsid w:val="00F35D28"/>
    <w:rsid w:val="00F41245"/>
    <w:rsid w:val="00F43987"/>
    <w:rsid w:val="00F44505"/>
    <w:rsid w:val="00F51F22"/>
    <w:rsid w:val="00F61D95"/>
    <w:rsid w:val="00F6669C"/>
    <w:rsid w:val="00F66FB9"/>
    <w:rsid w:val="00F71E06"/>
    <w:rsid w:val="00F72279"/>
    <w:rsid w:val="00F72E4C"/>
    <w:rsid w:val="00F73C86"/>
    <w:rsid w:val="00F747ED"/>
    <w:rsid w:val="00F77F43"/>
    <w:rsid w:val="00F82626"/>
    <w:rsid w:val="00FA6F66"/>
    <w:rsid w:val="00FB5098"/>
    <w:rsid w:val="00FB7892"/>
    <w:rsid w:val="00FC1EFE"/>
    <w:rsid w:val="00FC3B11"/>
    <w:rsid w:val="00FD1808"/>
    <w:rsid w:val="00FD1A69"/>
    <w:rsid w:val="00FD1E97"/>
    <w:rsid w:val="00FD59A9"/>
    <w:rsid w:val="00FE13DB"/>
    <w:rsid w:val="00FE1BB4"/>
    <w:rsid w:val="00FE28BB"/>
    <w:rsid w:val="00FE515B"/>
    <w:rsid w:val="00FF1498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5CED"/>
  </w:style>
  <w:style w:type="character" w:customStyle="1" w:styleId="rvts9">
    <w:name w:val="rvts9"/>
    <w:basedOn w:val="a0"/>
    <w:rsid w:val="00725CED"/>
  </w:style>
  <w:style w:type="paragraph" w:customStyle="1" w:styleId="rvps12">
    <w:name w:val="rvps1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paragraph" w:styleId="a4">
    <w:name w:val="Revision"/>
    <w:hidden/>
    <w:uiPriority w:val="99"/>
    <w:semiHidden/>
    <w:rsid w:val="00725CED"/>
    <w:pPr>
      <w:spacing w:after="0" w:line="240" w:lineRule="auto"/>
    </w:pPr>
  </w:style>
  <w:style w:type="paragraph" w:customStyle="1" w:styleId="rvps2">
    <w:name w:val="rvps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5CED"/>
  </w:style>
  <w:style w:type="character" w:customStyle="1" w:styleId="2">
    <w:name w:val="Основной текст (2)_"/>
    <w:basedOn w:val="a0"/>
    <w:link w:val="20"/>
    <w:rsid w:val="00725C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D170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178B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EF3DC3"/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b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34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34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0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813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5CED"/>
  </w:style>
  <w:style w:type="character" w:customStyle="1" w:styleId="rvts9">
    <w:name w:val="rvts9"/>
    <w:basedOn w:val="a0"/>
    <w:rsid w:val="00725CED"/>
  </w:style>
  <w:style w:type="paragraph" w:customStyle="1" w:styleId="rvps12">
    <w:name w:val="rvps1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paragraph" w:styleId="a4">
    <w:name w:val="Revision"/>
    <w:hidden/>
    <w:uiPriority w:val="99"/>
    <w:semiHidden/>
    <w:rsid w:val="00725CED"/>
    <w:pPr>
      <w:spacing w:after="0" w:line="240" w:lineRule="auto"/>
    </w:pPr>
  </w:style>
  <w:style w:type="paragraph" w:customStyle="1" w:styleId="rvps2">
    <w:name w:val="rvps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5CED"/>
  </w:style>
  <w:style w:type="character" w:customStyle="1" w:styleId="2">
    <w:name w:val="Основной текст (2)_"/>
    <w:basedOn w:val="a0"/>
    <w:link w:val="20"/>
    <w:rsid w:val="00725C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D170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178B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EF3DC3"/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b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34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34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0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B2D5-D02A-41CF-802B-3E754E47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</cp:lastModifiedBy>
  <cp:revision>55</cp:revision>
  <cp:lastPrinted>2023-01-25T07:25:00Z</cp:lastPrinted>
  <dcterms:created xsi:type="dcterms:W3CDTF">2023-01-31T07:46:00Z</dcterms:created>
  <dcterms:modified xsi:type="dcterms:W3CDTF">2023-12-28T12:48:00Z</dcterms:modified>
</cp:coreProperties>
</file>